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9CB6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  <w:t>ANEXO - IV</w:t>
      </w:r>
    </w:p>
    <w:p w14:paraId="329FE043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/>
          <w:kern w:val="0"/>
          <w:sz w:val="22"/>
          <w:lang w:eastAsia="pt-BR"/>
          <w14:ligatures w14:val="none"/>
        </w:rPr>
        <w:t xml:space="preserve">CAPACIDADE FINANCEIRA </w:t>
      </w:r>
      <w:r w:rsidRPr="002A4751"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  <w:t>(modelo)</w:t>
      </w:r>
    </w:p>
    <w:p w14:paraId="3A6B44C7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b/>
          <w:bCs/>
          <w:kern w:val="0"/>
          <w:sz w:val="22"/>
          <w:highlight w:val="yellow"/>
          <w:lang w:eastAsia="pt-BR"/>
          <w14:ligatures w14:val="none"/>
        </w:rPr>
      </w:pPr>
    </w:p>
    <w:p w14:paraId="403A6959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  <w:t>À Comissão de Licitações</w:t>
      </w:r>
    </w:p>
    <w:p w14:paraId="1BE85A1E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kern w:val="0"/>
          <w:sz w:val="22"/>
          <w:lang w:eastAsia="pt-BR"/>
          <w14:ligatures w14:val="none"/>
        </w:rPr>
        <w:t xml:space="preserve">Prefeitura Municipal de Dois Vizinhos, Estado do Paraná </w:t>
      </w:r>
    </w:p>
    <w:p w14:paraId="3BD6021F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kern w:val="0"/>
          <w:sz w:val="22"/>
          <w:lang w:eastAsia="pt-BR"/>
          <w14:ligatures w14:val="none"/>
        </w:rPr>
        <w:t>Ref.: PREGÃO ELETRÔNICO nº. 113/2023</w:t>
      </w:r>
    </w:p>
    <w:p w14:paraId="1C1C3535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kern w:val="0"/>
          <w:sz w:val="22"/>
          <w:lang w:eastAsia="pt-BR"/>
          <w14:ligatures w14:val="none"/>
        </w:rPr>
      </w:pPr>
    </w:p>
    <w:p w14:paraId="0131F2D9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ind w:firstLine="2835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>Declaramos que as demonstrações abaixo correspondem a real situação da proponente. Esses índices foram obtidos no Balanço Patrimonial do último exercício social.</w:t>
      </w:r>
    </w:p>
    <w:p w14:paraId="743E11F8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ind w:firstLine="2835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>Declaramos, ainda, que a qualquer tempo, desde que solicitado pelo licitador, nos comprometemos a apresentar todos os documentos ou informações que comprovarão as demonstrações.</w:t>
      </w:r>
    </w:p>
    <w:p w14:paraId="0C445E92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ind w:firstLine="2835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p w14:paraId="35ECAF47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/>
          <w:bCs/>
          <w:kern w:val="0"/>
          <w:sz w:val="22"/>
          <w:lang w:eastAsia="pt-BR"/>
          <w14:ligatures w14:val="none"/>
        </w:rPr>
        <w:t>SÃO AS DEMOSTRAÇÕES:</w:t>
      </w:r>
    </w:p>
    <w:tbl>
      <w:tblPr>
        <w:tblStyle w:val="Tabelacomgrade"/>
        <w:tblW w:w="8217" w:type="dxa"/>
        <w:tblLook w:val="04A0" w:firstRow="1" w:lastRow="0" w:firstColumn="1" w:lastColumn="0" w:noHBand="0" w:noVBand="1"/>
      </w:tblPr>
      <w:tblGrid>
        <w:gridCol w:w="988"/>
        <w:gridCol w:w="3260"/>
        <w:gridCol w:w="2126"/>
        <w:gridCol w:w="1843"/>
      </w:tblGrid>
      <w:tr w:rsidR="002A4751" w:rsidRPr="002A4751" w14:paraId="75E57F1C" w14:textId="77777777" w:rsidTr="001D2BD2">
        <w:tc>
          <w:tcPr>
            <w:tcW w:w="4248" w:type="dxa"/>
            <w:gridSpan w:val="2"/>
          </w:tcPr>
          <w:p w14:paraId="540CFF06" w14:textId="77777777" w:rsidR="002A4751" w:rsidRPr="002A4751" w:rsidRDefault="002A4751" w:rsidP="002A4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Tipo de Índice</w:t>
            </w:r>
          </w:p>
        </w:tc>
        <w:tc>
          <w:tcPr>
            <w:tcW w:w="2126" w:type="dxa"/>
          </w:tcPr>
          <w:p w14:paraId="11A066EB" w14:textId="77777777" w:rsidR="002A4751" w:rsidRPr="002A4751" w:rsidRDefault="002A4751" w:rsidP="002A4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Valor em Reais</w:t>
            </w:r>
          </w:p>
        </w:tc>
        <w:tc>
          <w:tcPr>
            <w:tcW w:w="1843" w:type="dxa"/>
          </w:tcPr>
          <w:p w14:paraId="519901C3" w14:textId="77777777" w:rsidR="002A4751" w:rsidRPr="002A4751" w:rsidRDefault="002A4751" w:rsidP="002A4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Índice</w:t>
            </w:r>
          </w:p>
        </w:tc>
      </w:tr>
      <w:tr w:rsidR="002A4751" w:rsidRPr="002A4751" w14:paraId="5B7DDEFC" w14:textId="77777777" w:rsidTr="001D2BD2">
        <w:tc>
          <w:tcPr>
            <w:tcW w:w="4248" w:type="dxa"/>
            <w:gridSpan w:val="2"/>
          </w:tcPr>
          <w:p w14:paraId="004A5D3F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Liquidez Geral (LG)</w:t>
            </w:r>
          </w:p>
          <w:p w14:paraId="3FE7E7F8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313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LG = (AC + RLP) / (PC + ELP)</w:t>
            </w:r>
          </w:p>
        </w:tc>
        <w:tc>
          <w:tcPr>
            <w:tcW w:w="2126" w:type="dxa"/>
          </w:tcPr>
          <w:p w14:paraId="3EBAE3C5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14:ligatures w14:val="none"/>
              </w:rPr>
            </w:pPr>
          </w:p>
        </w:tc>
        <w:tc>
          <w:tcPr>
            <w:tcW w:w="1843" w:type="dxa"/>
          </w:tcPr>
          <w:p w14:paraId="22C0DA27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14:ligatures w14:val="none"/>
              </w:rPr>
            </w:pPr>
          </w:p>
        </w:tc>
      </w:tr>
      <w:tr w:rsidR="002A4751" w:rsidRPr="002A4751" w14:paraId="0CF20021" w14:textId="77777777" w:rsidTr="001D2BD2">
        <w:tc>
          <w:tcPr>
            <w:tcW w:w="4248" w:type="dxa"/>
            <w:gridSpan w:val="2"/>
          </w:tcPr>
          <w:p w14:paraId="06E05B11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Liquidez Corrente (LC)</w:t>
            </w:r>
          </w:p>
          <w:p w14:paraId="681255C5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313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LC = (AC / PC)</w:t>
            </w:r>
          </w:p>
        </w:tc>
        <w:tc>
          <w:tcPr>
            <w:tcW w:w="2126" w:type="dxa"/>
          </w:tcPr>
          <w:p w14:paraId="2271420E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14:ligatures w14:val="none"/>
              </w:rPr>
            </w:pPr>
          </w:p>
        </w:tc>
        <w:tc>
          <w:tcPr>
            <w:tcW w:w="1843" w:type="dxa"/>
          </w:tcPr>
          <w:p w14:paraId="6DFFE49B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14:ligatures w14:val="none"/>
              </w:rPr>
            </w:pPr>
          </w:p>
        </w:tc>
      </w:tr>
      <w:tr w:rsidR="002A4751" w:rsidRPr="002A4751" w14:paraId="7614419D" w14:textId="77777777" w:rsidTr="001D2BD2">
        <w:tc>
          <w:tcPr>
            <w:tcW w:w="4248" w:type="dxa"/>
            <w:gridSpan w:val="2"/>
          </w:tcPr>
          <w:p w14:paraId="3AFBA22B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Solvência Geral (SG)</w:t>
            </w:r>
          </w:p>
          <w:p w14:paraId="62891D97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313"/>
              <w:rPr>
                <w:rFonts w:ascii="Arial" w:hAnsi="Arial" w:cs="Arial"/>
                <w:b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SG = (AC + AP + RLP) / (PC + ELP)</w:t>
            </w:r>
          </w:p>
        </w:tc>
        <w:tc>
          <w:tcPr>
            <w:tcW w:w="2126" w:type="dxa"/>
          </w:tcPr>
          <w:p w14:paraId="41411F1E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14:ligatures w14:val="none"/>
              </w:rPr>
            </w:pPr>
          </w:p>
        </w:tc>
        <w:tc>
          <w:tcPr>
            <w:tcW w:w="1843" w:type="dxa"/>
          </w:tcPr>
          <w:p w14:paraId="7A53A600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14:ligatures w14:val="none"/>
              </w:rPr>
            </w:pPr>
          </w:p>
        </w:tc>
      </w:tr>
      <w:tr w:rsidR="002A4751" w:rsidRPr="002A4751" w14:paraId="2ABC0A51" w14:textId="77777777" w:rsidTr="002A4751">
        <w:trPr>
          <w:gridBefore w:val="1"/>
          <w:wBefore w:w="988" w:type="dxa"/>
        </w:trPr>
        <w:tc>
          <w:tcPr>
            <w:tcW w:w="3260" w:type="dxa"/>
            <w:shd w:val="clear" w:color="auto" w:fill="F2F2F2"/>
          </w:tcPr>
          <w:p w14:paraId="0226085E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AC: Ativo Circulante;</w:t>
            </w:r>
          </w:p>
        </w:tc>
        <w:tc>
          <w:tcPr>
            <w:tcW w:w="3969" w:type="dxa"/>
            <w:gridSpan w:val="2"/>
            <w:shd w:val="clear" w:color="auto" w:fill="F2F2F2"/>
          </w:tcPr>
          <w:p w14:paraId="081BBA05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RLP: Realizável a Longo Prazo;</w:t>
            </w:r>
          </w:p>
        </w:tc>
      </w:tr>
      <w:tr w:rsidR="002A4751" w:rsidRPr="002A4751" w14:paraId="7E6E76D4" w14:textId="77777777" w:rsidTr="002A4751">
        <w:trPr>
          <w:gridBefore w:val="1"/>
          <w:wBefore w:w="988" w:type="dxa"/>
        </w:trPr>
        <w:tc>
          <w:tcPr>
            <w:tcW w:w="3260" w:type="dxa"/>
            <w:shd w:val="clear" w:color="auto" w:fill="F2F2F2"/>
          </w:tcPr>
          <w:p w14:paraId="0AE48E40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AP: Ativo Permanente;</w:t>
            </w:r>
          </w:p>
        </w:tc>
        <w:tc>
          <w:tcPr>
            <w:tcW w:w="3969" w:type="dxa"/>
            <w:gridSpan w:val="2"/>
            <w:shd w:val="clear" w:color="auto" w:fill="F2F2F2"/>
          </w:tcPr>
          <w:p w14:paraId="7D31E6C1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ELP: Exigível a Longo Prazo.</w:t>
            </w:r>
          </w:p>
        </w:tc>
      </w:tr>
      <w:tr w:rsidR="002A4751" w:rsidRPr="002A4751" w14:paraId="06B7D48A" w14:textId="77777777" w:rsidTr="002A4751">
        <w:trPr>
          <w:gridBefore w:val="1"/>
          <w:wBefore w:w="988" w:type="dxa"/>
        </w:trPr>
        <w:tc>
          <w:tcPr>
            <w:tcW w:w="3260" w:type="dxa"/>
            <w:shd w:val="clear" w:color="auto" w:fill="F2F2F2"/>
          </w:tcPr>
          <w:p w14:paraId="6ED19D39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PC: Passivo Circulante;</w:t>
            </w:r>
          </w:p>
        </w:tc>
        <w:tc>
          <w:tcPr>
            <w:tcW w:w="3969" w:type="dxa"/>
            <w:gridSpan w:val="2"/>
            <w:shd w:val="clear" w:color="auto" w:fill="F2F2F2"/>
          </w:tcPr>
          <w:p w14:paraId="7A89776F" w14:textId="77777777" w:rsidR="002A4751" w:rsidRPr="002A4751" w:rsidRDefault="002A4751" w:rsidP="002A4751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Cs/>
                <w:sz w:val="22"/>
                <w14:ligatures w14:val="none"/>
              </w:rPr>
            </w:pPr>
          </w:p>
        </w:tc>
      </w:tr>
    </w:tbl>
    <w:p w14:paraId="5561654F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p w14:paraId="147863DD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>Os índices deverão ser apresentados com 2 (duas) casas decimais.</w:t>
      </w:r>
    </w:p>
    <w:p w14:paraId="699BD8CB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p w14:paraId="1AD8D6D7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kern w:val="0"/>
          <w:sz w:val="22"/>
          <w:lang w:eastAsia="pt-BR"/>
          <w14:ligatures w14:val="none"/>
        </w:rPr>
        <w:t>Quando o índice de Liquidez for menor que 1,00 (</w:t>
      </w:r>
      <w:proofErr w:type="gramStart"/>
      <w:r w:rsidRPr="002A4751">
        <w:rPr>
          <w:rFonts w:ascii="Arial" w:eastAsia="Times New Roman" w:hAnsi="Arial" w:cs="Arial"/>
          <w:kern w:val="0"/>
          <w:sz w:val="22"/>
          <w:lang w:eastAsia="pt-BR"/>
          <w14:ligatures w14:val="none"/>
        </w:rPr>
        <w:t>um vírgula</w:t>
      </w:r>
      <w:proofErr w:type="gramEnd"/>
      <w:r w:rsidRPr="002A4751">
        <w:rPr>
          <w:rFonts w:ascii="Arial" w:eastAsia="Times New Roman" w:hAnsi="Arial" w:cs="Arial"/>
          <w:kern w:val="0"/>
          <w:sz w:val="22"/>
          <w:lang w:eastAsia="pt-BR"/>
          <w14:ligatures w14:val="none"/>
        </w:rPr>
        <w:t xml:space="preserve"> zero) a proponente poderá comprovar através de patrimônio líquido de 10% (dez por cento) do valor estimado da contratação, que poderá ser verificado por meio do Balanço Patrimonial.</w:t>
      </w:r>
    </w:p>
    <w:p w14:paraId="0BB6A996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p w14:paraId="79948ACC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>Patrimônio Líquido: R$ ........................................... (valor por extenso) equivale a ........%</w:t>
      </w:r>
      <w:r w:rsidRPr="002A4751">
        <w:rPr>
          <w:rFonts w:ascii="Arial" w:eastAsia="Times New Roman" w:hAnsi="Arial" w:cs="Arial"/>
          <w:kern w:val="0"/>
          <w:sz w:val="22"/>
          <w:lang w:eastAsia="pt-BR"/>
          <w14:ligatures w14:val="none"/>
        </w:rPr>
        <w:t xml:space="preserve"> do valor estimado da contratação</w:t>
      </w:r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>.</w:t>
      </w:r>
    </w:p>
    <w:p w14:paraId="529DB3DC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p w14:paraId="0709F397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p w14:paraId="23D29437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 xml:space="preserve">Local, ________ de ____________ </w:t>
      </w:r>
      <w:proofErr w:type="spellStart"/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>de</w:t>
      </w:r>
      <w:proofErr w:type="spellEnd"/>
      <w:r w:rsidRPr="002A4751"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  <w:t xml:space="preserve"> 2023.</w:t>
      </w:r>
    </w:p>
    <w:p w14:paraId="5C61E8FF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p w14:paraId="3334660A" w14:textId="77777777" w:rsidR="002A4751" w:rsidRPr="002A4751" w:rsidRDefault="002A4751" w:rsidP="002A4751">
      <w:p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="Times New Roman" w:hAnsi="Arial" w:cs="Arial"/>
          <w:bCs/>
          <w:kern w:val="0"/>
          <w:sz w:val="22"/>
          <w:lang w:eastAsia="pt-BR"/>
          <w14:ligatures w14:val="non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3131"/>
      </w:tblGrid>
      <w:tr w:rsidR="002A4751" w:rsidRPr="002A4751" w14:paraId="69A7A5D4" w14:textId="77777777" w:rsidTr="001D2BD2">
        <w:tc>
          <w:tcPr>
            <w:tcW w:w="5233" w:type="dxa"/>
          </w:tcPr>
          <w:p w14:paraId="7C3B5A95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_________________________________________</w:t>
            </w:r>
          </w:p>
          <w:p w14:paraId="0C0EF4E0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Representante Legal</w:t>
            </w:r>
          </w:p>
        </w:tc>
        <w:tc>
          <w:tcPr>
            <w:tcW w:w="3131" w:type="dxa"/>
          </w:tcPr>
          <w:p w14:paraId="34D4FAD6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</w:p>
        </w:tc>
      </w:tr>
      <w:tr w:rsidR="002A4751" w:rsidRPr="002A4751" w14:paraId="1AE0073C" w14:textId="77777777" w:rsidTr="001D2BD2">
        <w:tc>
          <w:tcPr>
            <w:tcW w:w="5233" w:type="dxa"/>
          </w:tcPr>
          <w:p w14:paraId="5F9197CC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  <w:r w:rsidRPr="002A4751">
              <w:rPr>
                <w:rFonts w:ascii="Arial" w:hAnsi="Arial" w:cs="Arial"/>
                <w:bCs/>
                <w:sz w:val="22"/>
                <w14:ligatures w14:val="none"/>
              </w:rPr>
              <w:t>CPF n°</w:t>
            </w:r>
          </w:p>
        </w:tc>
        <w:tc>
          <w:tcPr>
            <w:tcW w:w="3131" w:type="dxa"/>
          </w:tcPr>
          <w:p w14:paraId="6F794885" w14:textId="77777777" w:rsidR="002A4751" w:rsidRPr="002A4751" w:rsidRDefault="002A4751" w:rsidP="002A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14:ligatures w14:val="none"/>
              </w:rPr>
            </w:pPr>
          </w:p>
        </w:tc>
      </w:tr>
    </w:tbl>
    <w:p w14:paraId="4EA99B0E" w14:textId="77777777" w:rsidR="00435EC0" w:rsidRDefault="00435EC0" w:rsidP="002A4751"/>
    <w:sectPr w:rsidR="00435E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A82A" w14:textId="77777777" w:rsidR="002A4751" w:rsidRDefault="002A4751" w:rsidP="002A4751">
      <w:pPr>
        <w:spacing w:before="0" w:after="0" w:line="240" w:lineRule="auto"/>
      </w:pPr>
      <w:r>
        <w:separator/>
      </w:r>
    </w:p>
  </w:endnote>
  <w:endnote w:type="continuationSeparator" w:id="0">
    <w:p w14:paraId="4B8286FC" w14:textId="77777777" w:rsidR="002A4751" w:rsidRDefault="002A4751" w:rsidP="002A47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E1F1" w14:textId="77777777" w:rsidR="002A4751" w:rsidRPr="00134771" w:rsidRDefault="002A4751" w:rsidP="00B655F2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 xml:space="preserve">PREFEITURA MUNICIPAL                                                                            </w:t>
    </w:r>
    <w:r>
      <w:rPr>
        <w:rFonts w:ascii="Arial" w:hAnsi="Arial" w:cs="Arial"/>
        <w:sz w:val="18"/>
        <w:szCs w:val="18"/>
        <w:u w:val="single"/>
      </w:rPr>
      <w:t xml:space="preserve">       </w:t>
    </w:r>
    <w:r w:rsidRPr="00134771">
      <w:rPr>
        <w:rFonts w:ascii="Arial" w:hAnsi="Arial" w:cs="Arial"/>
        <w:sz w:val="18"/>
        <w:szCs w:val="18"/>
        <w:u w:val="single"/>
      </w:rPr>
      <w:t xml:space="preserve"> CNPJ 76.205.640/0001-08</w:t>
    </w:r>
  </w:p>
  <w:p w14:paraId="3F33C147" w14:textId="77777777" w:rsidR="002A4751" w:rsidRPr="00134771" w:rsidRDefault="002A4751" w:rsidP="00B655F2">
    <w:pPr>
      <w:pStyle w:val="Rodap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14:paraId="7F0003F4" w14:textId="77777777" w:rsidR="002A4751" w:rsidRDefault="002A4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638A" w14:textId="77777777" w:rsidR="002A4751" w:rsidRDefault="002A4751" w:rsidP="002A4751">
      <w:pPr>
        <w:spacing w:before="0" w:after="0" w:line="240" w:lineRule="auto"/>
      </w:pPr>
      <w:r>
        <w:separator/>
      </w:r>
    </w:p>
  </w:footnote>
  <w:footnote w:type="continuationSeparator" w:id="0">
    <w:p w14:paraId="52977501" w14:textId="77777777" w:rsidR="002A4751" w:rsidRDefault="002A4751" w:rsidP="002A47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8A47" w14:textId="77777777" w:rsidR="002A4751" w:rsidRPr="002A4751" w:rsidRDefault="002A4751">
    <w:pPr>
      <w:pStyle w:val="Cabealho"/>
      <w:jc w:val="right"/>
      <w:rPr>
        <w:sz w:val="22"/>
        <w:szCs w:val="20"/>
      </w:rPr>
    </w:pPr>
    <w:r w:rsidRPr="002A4751">
      <w:rPr>
        <w:sz w:val="22"/>
        <w:szCs w:val="20"/>
      </w:rPr>
      <w:fldChar w:fldCharType="begin"/>
    </w:r>
    <w:r w:rsidRPr="002A4751">
      <w:rPr>
        <w:sz w:val="22"/>
        <w:szCs w:val="20"/>
      </w:rPr>
      <w:instrText>PAGE   \* MERGEFORMAT</w:instrText>
    </w:r>
    <w:r w:rsidRPr="002A4751">
      <w:rPr>
        <w:sz w:val="22"/>
        <w:szCs w:val="20"/>
      </w:rPr>
      <w:fldChar w:fldCharType="separate"/>
    </w:r>
    <w:r w:rsidRPr="002A4751">
      <w:rPr>
        <w:noProof/>
        <w:sz w:val="22"/>
        <w:szCs w:val="20"/>
      </w:rPr>
      <w:t>1</w:t>
    </w:r>
    <w:r w:rsidRPr="002A4751">
      <w:rPr>
        <w:sz w:val="22"/>
        <w:szCs w:val="20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2A4751" w:rsidRPr="002A4751" w14:paraId="6D62C9BE" w14:textId="77777777" w:rsidTr="00F82A5A">
      <w:trPr>
        <w:trHeight w:val="1134"/>
      </w:trPr>
      <w:tc>
        <w:tcPr>
          <w:tcW w:w="2679" w:type="dxa"/>
        </w:tcPr>
        <w:p w14:paraId="382F7692" w14:textId="77777777" w:rsidR="002A4751" w:rsidRPr="002A4751" w:rsidRDefault="002A4751" w:rsidP="00F82A5A">
          <w:pPr>
            <w:jc w:val="center"/>
            <w:rPr>
              <w:sz w:val="22"/>
              <w:szCs w:val="20"/>
            </w:rPr>
          </w:pPr>
          <w:r w:rsidRPr="002A4751">
            <w:rPr>
              <w:noProof/>
              <w:sz w:val="22"/>
              <w:szCs w:val="20"/>
            </w:rPr>
            <w:drawing>
              <wp:inline distT="0" distB="0" distL="0" distR="0" wp14:anchorId="68EBEA92" wp14:editId="3D92D994">
                <wp:extent cx="89916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0FE4A266" w14:textId="77777777" w:rsidR="002A4751" w:rsidRPr="002A4751" w:rsidRDefault="002A4751" w:rsidP="00F82A5A">
          <w:pPr>
            <w:ind w:right="-70"/>
            <w:rPr>
              <w:rFonts w:ascii="Arial" w:hAnsi="Arial" w:cs="Arial"/>
              <w:b/>
              <w:sz w:val="36"/>
              <w:szCs w:val="36"/>
            </w:rPr>
          </w:pPr>
          <w:r w:rsidRPr="002A4751">
            <w:rPr>
              <w:rFonts w:ascii="Arial" w:hAnsi="Arial" w:cs="Arial"/>
              <w:b/>
              <w:sz w:val="22"/>
              <w:szCs w:val="20"/>
            </w:rPr>
            <w:t xml:space="preserve"> Município de</w:t>
          </w:r>
          <w:r w:rsidRPr="002A4751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14:paraId="5136D0FC" w14:textId="77777777" w:rsidR="002A4751" w:rsidRPr="002A4751" w:rsidRDefault="002A4751" w:rsidP="00F82A5A">
          <w:pPr>
            <w:ind w:right="-70"/>
            <w:rPr>
              <w:rFonts w:ascii="Arial" w:hAnsi="Arial" w:cs="Arial"/>
              <w:b/>
              <w:sz w:val="52"/>
              <w:szCs w:val="52"/>
            </w:rPr>
          </w:pPr>
          <w:r w:rsidRPr="002A4751">
            <w:rPr>
              <w:rFonts w:ascii="Arial" w:hAnsi="Arial" w:cs="Arial"/>
              <w:b/>
              <w:sz w:val="52"/>
              <w:szCs w:val="52"/>
            </w:rPr>
            <w:t>Dois Vizinhos</w:t>
          </w:r>
        </w:p>
        <w:p w14:paraId="3EFC3AA6" w14:textId="5BEECAD0" w:rsidR="002A4751" w:rsidRPr="002A4751" w:rsidRDefault="002A4751" w:rsidP="00F82A5A">
          <w:pPr>
            <w:ind w:right="-70"/>
            <w:rPr>
              <w:rFonts w:ascii="Arial" w:hAnsi="Arial" w:cs="Arial"/>
              <w:sz w:val="22"/>
              <w:szCs w:val="20"/>
            </w:rPr>
          </w:pPr>
          <w:r w:rsidRPr="002A4751">
            <w:rPr>
              <w:rFonts w:ascii="Arial" w:hAnsi="Arial" w:cs="Arial"/>
              <w:b/>
              <w:sz w:val="36"/>
              <w:szCs w:val="36"/>
            </w:rPr>
            <w:t xml:space="preserve">   </w:t>
          </w:r>
          <w:r w:rsidRPr="002A4751">
            <w:rPr>
              <w:rFonts w:ascii="Arial" w:hAnsi="Arial" w:cs="Arial"/>
              <w:b/>
              <w:sz w:val="22"/>
              <w:szCs w:val="20"/>
            </w:rPr>
            <w:t xml:space="preserve">Estado do Paraná </w:t>
          </w:r>
        </w:p>
      </w:tc>
    </w:tr>
  </w:tbl>
  <w:p w14:paraId="573ACE36" w14:textId="77777777" w:rsidR="002A4751" w:rsidRDefault="002A4751" w:rsidP="002A47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51"/>
    <w:rsid w:val="00221AF1"/>
    <w:rsid w:val="002A4751"/>
    <w:rsid w:val="002C1B48"/>
    <w:rsid w:val="00435EC0"/>
    <w:rsid w:val="00B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87349"/>
  <w15:chartTrackingRefBased/>
  <w15:docId w15:val="{89A69EA7-38B0-4C69-9B7E-99C8033F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before="100" w:beforeAutospacing="1"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7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751"/>
  </w:style>
  <w:style w:type="paragraph" w:styleId="Rodap">
    <w:name w:val="footer"/>
    <w:basedOn w:val="Normal"/>
    <w:link w:val="RodapChar"/>
    <w:uiPriority w:val="99"/>
    <w:unhideWhenUsed/>
    <w:rsid w:val="002A47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751"/>
  </w:style>
  <w:style w:type="table" w:styleId="Tabelacomgrade">
    <w:name w:val="Table Grid"/>
    <w:basedOn w:val="Tabelanormal"/>
    <w:uiPriority w:val="99"/>
    <w:rsid w:val="002A4751"/>
    <w:pPr>
      <w:spacing w:before="0" w:beforeAutospacing="0" w:after="0" w:line="240" w:lineRule="auto"/>
      <w:jc w:val="left"/>
    </w:pPr>
    <w:rPr>
      <w:rFonts w:eastAsia="Times New Roman" w:cs="Times New Roman"/>
      <w:kern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JOAO CORDEIRO SCHMOLLER DE LI</dc:creator>
  <cp:keywords/>
  <dc:description/>
  <cp:lastModifiedBy>MATEUS JOAO CORDEIRO SCHMOLLER DE LI</cp:lastModifiedBy>
  <cp:revision>1</cp:revision>
  <dcterms:created xsi:type="dcterms:W3CDTF">2023-11-03T10:54:00Z</dcterms:created>
  <dcterms:modified xsi:type="dcterms:W3CDTF">2023-11-03T10:56:00Z</dcterms:modified>
</cp:coreProperties>
</file>